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4E289C">
        <w:rPr>
          <w:rFonts w:ascii="Arial" w:hAnsi="Arial"/>
          <w:b/>
          <w:sz w:val="20"/>
          <w:szCs w:val="22"/>
        </w:rPr>
        <w:t>25</w:t>
      </w:r>
      <w:r w:rsidR="003B54CC">
        <w:rPr>
          <w:rFonts w:ascii="Arial" w:hAnsi="Arial"/>
          <w:b/>
          <w:sz w:val="20"/>
          <w:szCs w:val="22"/>
        </w:rPr>
        <w:t>0</w:t>
      </w:r>
      <w:r w:rsidR="00905BF8">
        <w:rPr>
          <w:rFonts w:ascii="Arial" w:hAnsi="Arial"/>
          <w:b/>
          <w:sz w:val="20"/>
          <w:szCs w:val="22"/>
        </w:rPr>
        <w:t xml:space="preserve"> E2 0</w:t>
      </w:r>
      <w:r w:rsidR="00082E2C">
        <w:rPr>
          <w:rFonts w:ascii="Arial" w:hAnsi="Arial"/>
          <w:b/>
          <w:sz w:val="20"/>
          <w:szCs w:val="22"/>
        </w:rPr>
        <w:t>6</w:t>
      </w:r>
      <w:r w:rsidR="00905BF8">
        <w:rPr>
          <w:rFonts w:ascii="Arial" w:hAnsi="Arial"/>
          <w:b/>
          <w:sz w:val="20"/>
          <w:szCs w:val="22"/>
        </w:rPr>
        <w:t xml:space="preserve"> – ID </w:t>
      </w:r>
      <w:r w:rsidR="00082E2C">
        <w:rPr>
          <w:rFonts w:ascii="Arial" w:hAnsi="Arial"/>
          <w:b/>
          <w:sz w:val="20"/>
          <w:szCs w:val="22"/>
        </w:rPr>
        <w:t>116227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4E289C">
        <w:rPr>
          <w:rFonts w:ascii="Arial" w:hAnsi="Arial"/>
          <w:sz w:val="16"/>
          <w:szCs w:val="16"/>
        </w:rPr>
        <w:t>verzinktem Stahlblech gefertigt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</w:t>
      </w:r>
      <w:r w:rsidR="004E289C">
        <w:rPr>
          <w:rFonts w:ascii="Arial" w:hAnsi="Arial"/>
          <w:sz w:val="16"/>
          <w:szCs w:val="16"/>
        </w:rPr>
        <w:t>ar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4E289C">
        <w:rPr>
          <w:rFonts w:ascii="Arial" w:hAnsi="Arial"/>
          <w:sz w:val="16"/>
          <w:szCs w:val="16"/>
        </w:rPr>
        <w:t>Der elektrische Anschluss erfolgt am montierten Klemmkasten.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3B54CC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Mindestspannung:</w:t>
      </w:r>
    </w:p>
    <w:p w:rsidR="003B54CC" w:rsidRPr="00007FF3" w:rsidRDefault="003B54C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 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AE4E30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AE4E30">
        <w:rPr>
          <w:rFonts w:ascii="Arial" w:hAnsi="Arial" w:cs="Arial"/>
          <w:sz w:val="16"/>
          <w:szCs w:val="16"/>
        </w:rPr>
        <w:t>(P</w:t>
      </w:r>
      <w:r w:rsidRPr="00AE4E30">
        <w:rPr>
          <w:rFonts w:ascii="Arial" w:hAnsi="Arial" w:cs="Arial"/>
          <w:sz w:val="16"/>
          <w:szCs w:val="16"/>
          <w:vertAlign w:val="subscript"/>
        </w:rPr>
        <w:t>1</w:t>
      </w:r>
      <w:r w:rsidRPr="00AE4E30">
        <w:rPr>
          <w:rFonts w:ascii="Arial" w:hAnsi="Arial" w:cs="Arial"/>
          <w:sz w:val="16"/>
          <w:szCs w:val="16"/>
        </w:rPr>
        <w:t>):</w:t>
      </w:r>
    </w:p>
    <w:p w:rsidR="00AF10DF" w:rsidRPr="00AE4E30" w:rsidRDefault="00082E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160</w:t>
      </w:r>
      <w:r w:rsidR="00AF10DF" w:rsidRPr="00AE4E30">
        <w:rPr>
          <w:rFonts w:ascii="Arial" w:hAnsi="Arial" w:cs="Arial"/>
          <w:sz w:val="16"/>
          <w:szCs w:val="16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AE4E30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</w:t>
      </w:r>
      <w:r w:rsidR="00082E2C">
        <w:rPr>
          <w:rFonts w:ascii="Arial" w:hAnsi="Arial" w:cs="Arial"/>
          <w:sz w:val="16"/>
          <w:szCs w:val="16"/>
          <w:lang w:val="it-IT"/>
        </w:rPr>
        <w:t>7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AE4E30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AE4E30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AE4E30">
        <w:rPr>
          <w:rFonts w:ascii="Arial" w:hAnsi="Arial" w:cs="Arial"/>
          <w:sz w:val="16"/>
          <w:szCs w:val="16"/>
          <w:lang w:val="en-US"/>
        </w:rPr>
        <w:t xml:space="preserve"> (n):</w:t>
      </w:r>
    </w:p>
    <w:p w:rsidR="00AF10DF" w:rsidRPr="00AE4E30" w:rsidRDefault="00082E2C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2680</w:t>
      </w:r>
      <w:r w:rsidR="00AF10DF" w:rsidRPr="00AE4E30">
        <w:rPr>
          <w:rFonts w:ascii="Arial" w:hAnsi="Arial" w:cs="Arial"/>
          <w:sz w:val="16"/>
          <w:szCs w:val="16"/>
          <w:lang w:val="en-US"/>
        </w:rPr>
        <w:t xml:space="preserve"> min</w:t>
      </w:r>
      <w:r w:rsidR="00AF10DF" w:rsidRPr="00AE4E30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082E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082E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74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082E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082E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082E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50,6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082E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4E289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278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259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4E289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250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082E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5,4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4E289C">
        <w:rPr>
          <w:rFonts w:ascii="Arial" w:hAnsi="Arial" w:cs="Arial"/>
          <w:sz w:val="16"/>
          <w:szCs w:val="16"/>
        </w:rPr>
        <w:t>250</w:t>
      </w:r>
      <w:r w:rsidR="00082E2C">
        <w:rPr>
          <w:rFonts w:ascii="Arial" w:hAnsi="Arial" w:cs="Arial"/>
          <w:sz w:val="16"/>
          <w:szCs w:val="16"/>
        </w:rPr>
        <w:t xml:space="preserve"> E2 06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082E2C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116227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587C49">
        <w:rPr>
          <w:rFonts w:ascii="Arial" w:hAnsi="Arial"/>
          <w:sz w:val="16"/>
          <w:szCs w:val="16"/>
        </w:rPr>
        <w:t xml:space="preserve">n, 1 Satz = 2 Stück, </w:t>
      </w:r>
      <w:r>
        <w:rPr>
          <w:rFonts w:ascii="Arial" w:hAnsi="Arial"/>
          <w:sz w:val="16"/>
          <w:szCs w:val="16"/>
        </w:rPr>
        <w:t>BG 250</w:t>
      </w:r>
    </w:p>
    <w:p w:rsidR="004E289C" w:rsidRDefault="006A6E66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250</w:t>
      </w:r>
      <w:r w:rsidR="004E289C">
        <w:rPr>
          <w:rFonts w:ascii="Arial" w:hAnsi="Arial"/>
          <w:sz w:val="16"/>
          <w:szCs w:val="16"/>
        </w:rPr>
        <w:t>D</w:t>
      </w:r>
      <w:r w:rsidR="004E289C">
        <w:rPr>
          <w:rFonts w:ascii="Arial" w:hAnsi="Arial"/>
          <w:sz w:val="16"/>
          <w:szCs w:val="16"/>
        </w:rPr>
        <w:tab/>
        <w:t>113488</w:t>
      </w:r>
      <w:r w:rsidR="004E289C">
        <w:rPr>
          <w:rFonts w:ascii="Arial" w:hAnsi="Arial"/>
          <w:sz w:val="16"/>
          <w:szCs w:val="16"/>
        </w:rPr>
        <w:tab/>
        <w:t xml:space="preserve"> </w:t>
      </w:r>
      <w:r w:rsidR="004E289C">
        <w:rPr>
          <w:rFonts w:ascii="Arial" w:hAnsi="Arial"/>
          <w:sz w:val="16"/>
          <w:szCs w:val="16"/>
        </w:rPr>
        <w:tab/>
        <w:t>Selbsttätige Rückstauklappe mit Dichtung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102686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102721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250</w:t>
      </w:r>
    </w:p>
    <w:p w:rsidR="004E289C" w:rsidRDefault="00957232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112845</w:t>
      </w:r>
      <w:bookmarkStart w:id="0" w:name="_GoBack"/>
      <w:bookmarkEnd w:id="0"/>
      <w:r w:rsidR="004E289C">
        <w:rPr>
          <w:rFonts w:ascii="Arial" w:hAnsi="Arial"/>
          <w:sz w:val="16"/>
          <w:szCs w:val="16"/>
        </w:rPr>
        <w:t xml:space="preserve"> </w:t>
      </w:r>
      <w:r w:rsidR="004E289C">
        <w:rPr>
          <w:rFonts w:ascii="Arial" w:hAnsi="Arial"/>
          <w:sz w:val="16"/>
          <w:szCs w:val="16"/>
        </w:rPr>
        <w:tab/>
      </w:r>
      <w:r w:rsidR="004E289C">
        <w:rPr>
          <w:rFonts w:ascii="Arial" w:hAnsi="Arial"/>
          <w:sz w:val="16"/>
          <w:szCs w:val="16"/>
        </w:rPr>
        <w:tab/>
        <w:t>Luftfilterbox für Taschenfilter (ohne Taschenfilter)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587C49">
        <w:rPr>
          <w:rFonts w:ascii="Arial" w:hAnsi="Arial"/>
          <w:sz w:val="16"/>
          <w:szCs w:val="16"/>
        </w:rPr>
        <w:t>, für FT 100-250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</w:t>
      </w:r>
      <w:r w:rsidR="00587C49">
        <w:rPr>
          <w:rFonts w:ascii="Arial" w:hAnsi="Arial"/>
          <w:sz w:val="16"/>
          <w:szCs w:val="16"/>
        </w:rPr>
        <w:t>, für FT 100-250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FTW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FV 250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250 01</w:t>
      </w:r>
      <w:r>
        <w:rPr>
          <w:rFonts w:ascii="Arial" w:hAnsi="Arial"/>
          <w:sz w:val="16"/>
          <w:szCs w:val="16"/>
        </w:rPr>
        <w:tab/>
        <w:t>102899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250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UKR 5025 01</w:t>
      </w:r>
      <w:r>
        <w:rPr>
          <w:rFonts w:ascii="Arial" w:hAnsi="Arial"/>
          <w:sz w:val="16"/>
          <w:szCs w:val="16"/>
        </w:rPr>
        <w:tab/>
        <w:t>114638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Adapterplatte rund DN250 auf eckig 500x250mm</w:t>
      </w:r>
    </w:p>
    <w:p w:rsidR="004E289C" w:rsidRDefault="004E289C" w:rsidP="004E289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UKR 5030 01</w:t>
      </w:r>
      <w:r>
        <w:rPr>
          <w:rFonts w:ascii="Arial" w:hAnsi="Arial"/>
          <w:sz w:val="16"/>
          <w:szCs w:val="16"/>
        </w:rPr>
        <w:tab/>
        <w:t>114639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Adapterplatte rund DN250 auf eckig 500x300mm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TEE 015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115893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5-Stufen Trafosteuergerät ohne Anschluss für Motorschutz, Wandmontage, IP54</w:t>
      </w:r>
    </w:p>
    <w:p w:rsidR="005A3B47" w:rsidRPr="00905BF8" w:rsidRDefault="00727AB0" w:rsidP="00727AB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TES 0145</w:t>
      </w:r>
      <w:r>
        <w:rPr>
          <w:rFonts w:ascii="Arial" w:hAnsi="Arial"/>
          <w:sz w:val="16"/>
          <w:szCs w:val="16"/>
        </w:rPr>
        <w:tab/>
        <w:t>111858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7</w:t>
      </w:r>
      <w:r w:rsidR="00AF10DF"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82E2C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B54CC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289C"/>
    <w:rsid w:val="004E52E2"/>
    <w:rsid w:val="005137B9"/>
    <w:rsid w:val="00516DA2"/>
    <w:rsid w:val="00526552"/>
    <w:rsid w:val="00541D32"/>
    <w:rsid w:val="005466DC"/>
    <w:rsid w:val="005669FB"/>
    <w:rsid w:val="00587C49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A6E66"/>
    <w:rsid w:val="006B0F1B"/>
    <w:rsid w:val="006B3812"/>
    <w:rsid w:val="006C0071"/>
    <w:rsid w:val="006C02A1"/>
    <w:rsid w:val="006F0CF6"/>
    <w:rsid w:val="00727AB0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14FAC"/>
    <w:rsid w:val="00947515"/>
    <w:rsid w:val="00957232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4E30"/>
    <w:rsid w:val="00AF10DF"/>
    <w:rsid w:val="00B43910"/>
    <w:rsid w:val="00B62963"/>
    <w:rsid w:val="00BA69BE"/>
    <w:rsid w:val="00BB229D"/>
    <w:rsid w:val="00BE7E6E"/>
    <w:rsid w:val="00BF2930"/>
    <w:rsid w:val="00C5673E"/>
    <w:rsid w:val="00CA4AF0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B63AEA5E.dotm</Template>
  <TotalTime>0</TotalTime>
  <Pages>2</Pages>
  <Words>453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3305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13</cp:revision>
  <cp:lastPrinted>2016-09-02T09:40:00Z</cp:lastPrinted>
  <dcterms:created xsi:type="dcterms:W3CDTF">2016-09-02T09:35:00Z</dcterms:created>
  <dcterms:modified xsi:type="dcterms:W3CDTF">2016-09-29T13:57:00Z</dcterms:modified>
</cp:coreProperties>
</file>